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66" w:rsidRDefault="002D6266" w:rsidP="00CE460D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 CE" w:hAnsi="Arial,Bold CE" w:cs="Arial,Bold CE"/>
          <w:sz w:val="24"/>
          <w:szCs w:val="24"/>
          <w:lang w:eastAsia="en-US"/>
        </w:rPr>
        <w:t>Zasady rekrutacji do Oddziału Przedszkolnego przy Szkole Podstawowej w Czerwonce</w:t>
      </w:r>
    </w:p>
    <w:p w:rsidR="002D6266" w:rsidRDefault="002D6266" w:rsidP="00010691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</w:p>
    <w:p w:rsidR="002D6266" w:rsidRDefault="002D6266" w:rsidP="00010691">
      <w:pPr>
        <w:widowControl/>
        <w:jc w:val="right"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Regulamin rekrutacji uczniów do Oddziału Przedszkolnego</w:t>
      </w:r>
    </w:p>
    <w:p w:rsidR="002D6266" w:rsidRDefault="002D6266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przy Szkole Podstawowej w Czerwonce</w:t>
      </w:r>
    </w:p>
    <w:p w:rsidR="002D6266" w:rsidRDefault="002D6266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1</w:t>
      </w:r>
    </w:p>
    <w:p w:rsidR="002D6266" w:rsidRDefault="002D6266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1. Do oddziału przedszkolnego przy  szkole podstawowej przyjmowane są: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a) dzieci zamieszkałe w obwodzie szkoły - z urzędu, na pisemny wniosek rodzica/opiekuna (załącznik nr 1),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b) dzieci zamieszkałe poza obwodem szkoły, jeżeli szkoła dysponuje wolnymi miejscami, po złożeniu formularza rekrutacyjnego (załącznik nr 2), po przeprowadzeniu postępowania rekrutacyjnego.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 Postępowanie rekrutacyjne przeprowadzane jest przez komisję powołaną przez dyrektora szkoły.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3. Postępowanie rekrutacyjne, o którym mowa w ust. 2, przeprowadza się w oparciu o harmonogram rekrutacji ustalony przez Dyrektorów szkół w porozumieniu z organem prowadzącym – Gmina Biskupiec. Za realizację harmonogramu odpowiedzialny jest dyrektor szkoły.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4. W przypadku podjęcia decyzji o nauce dziecka w oddziale przedszkolnym, innym niż obwodowe, rodzic/prawny opiekun  zobowiązany jest do niezwłocznego pisemnego powiadomienia przedszkola obwodowego o miejscu realizacji obowiązku szkolnego przez dziecko.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5. Dyrektorzy przedszkoli i szkół, w których przyjęto uczniów spoza obwodu szkoły,  informują dyrektorów właściwych szkół obwodowych o uczniach przyjętych z obwodu tej szkoły (zmiany w harmonogramie).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2</w:t>
      </w:r>
    </w:p>
    <w:p w:rsidR="002D6266" w:rsidRDefault="002D6266" w:rsidP="00010691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51990">
      <w:pPr>
        <w:widowControl/>
        <w:numPr>
          <w:ilvl w:val="0"/>
          <w:numId w:val="2"/>
        </w:numPr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Postępowanie rekrutacyjne przeprowadza się na podstawie następujących kryteriów i liczby punktów dla każdego kryterium:</w:t>
      </w:r>
    </w:p>
    <w:p w:rsidR="002D6266" w:rsidRDefault="002D6266" w:rsidP="00051990">
      <w:pPr>
        <w:widowControl/>
        <w:ind w:left="360"/>
        <w:rPr>
          <w:b w:val="0"/>
          <w:bCs w:val="0"/>
          <w:sz w:val="24"/>
          <w:szCs w:val="24"/>
          <w:lang w:eastAsia="en-US"/>
        </w:rPr>
      </w:pPr>
      <w:r w:rsidRPr="00051990">
        <w:rPr>
          <w:b w:val="0"/>
          <w:bCs w:val="0"/>
          <w:sz w:val="24"/>
          <w:szCs w:val="24"/>
          <w:lang w:eastAsia="en-US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379"/>
        <w:gridCol w:w="850"/>
      </w:tblGrid>
      <w:tr w:rsidR="002D6266" w:rsidRPr="00270202" w:rsidTr="00E13A7A">
        <w:tc>
          <w:tcPr>
            <w:tcW w:w="709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79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liczba pkt.</w:t>
            </w:r>
          </w:p>
        </w:tc>
      </w:tr>
      <w:tr w:rsidR="002D6266" w:rsidRPr="00270202" w:rsidTr="00E13A7A">
        <w:tc>
          <w:tcPr>
            <w:tcW w:w="709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wielodzietność rodziny kandydata</w:t>
            </w:r>
          </w:p>
        </w:tc>
        <w:tc>
          <w:tcPr>
            <w:tcW w:w="8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D6266" w:rsidRPr="00270202" w:rsidTr="00E13A7A">
        <w:tc>
          <w:tcPr>
            <w:tcW w:w="709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kandydata</w:t>
            </w:r>
          </w:p>
        </w:tc>
        <w:tc>
          <w:tcPr>
            <w:tcW w:w="8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D6266" w:rsidRPr="00270202" w:rsidTr="00E13A7A">
        <w:tc>
          <w:tcPr>
            <w:tcW w:w="709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jednego z rodziców kandydata</w:t>
            </w:r>
          </w:p>
        </w:tc>
        <w:tc>
          <w:tcPr>
            <w:tcW w:w="8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D6266" w:rsidRPr="00270202" w:rsidTr="00E13A7A">
        <w:tc>
          <w:tcPr>
            <w:tcW w:w="709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obojga rodziców kandydata</w:t>
            </w:r>
          </w:p>
        </w:tc>
        <w:tc>
          <w:tcPr>
            <w:tcW w:w="8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D6266" w:rsidRPr="00270202" w:rsidTr="00E13A7A">
        <w:tc>
          <w:tcPr>
            <w:tcW w:w="709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niepełnosprawność rodzeństwa kandydata</w:t>
            </w:r>
          </w:p>
        </w:tc>
        <w:tc>
          <w:tcPr>
            <w:tcW w:w="8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D6266" w:rsidRPr="00270202" w:rsidTr="00E13A7A">
        <w:tc>
          <w:tcPr>
            <w:tcW w:w="709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samotne wychowywanie kandydata w rodzinie</w:t>
            </w:r>
          </w:p>
        </w:tc>
        <w:tc>
          <w:tcPr>
            <w:tcW w:w="8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D6266" w:rsidRPr="00270202" w:rsidTr="00E13A7A">
        <w:tc>
          <w:tcPr>
            <w:tcW w:w="709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objęcie kandydata pieczą zastępczą</w:t>
            </w:r>
          </w:p>
        </w:tc>
        <w:tc>
          <w:tcPr>
            <w:tcW w:w="8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 Jeżeli pierwszy etap postępowania rekrutacyjnego, określony w ust. 1, nie pozwoli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na ostateczne rozstrzygnięcie (kandydaci uzyskali w tym etapie równorzędne wyniki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lub po zakończeniu tego etapu i przyjęciu osób, które spełniły choćby jedno z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kryteriów z tej grupy, przedszkole dysponuje wolnymi miejscami), przeprowadza się kolejny etap postępowania obejmujący łącznie następujące kryteria i liczbę punktów dla każdego kryterium:</w:t>
      </w:r>
    </w:p>
    <w:p w:rsidR="002D6266" w:rsidRDefault="002D6266" w:rsidP="00051990">
      <w:pPr>
        <w:widowControl/>
        <w:rPr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496"/>
        <w:gridCol w:w="993"/>
      </w:tblGrid>
      <w:tr w:rsidR="002D6266" w:rsidRPr="00270202" w:rsidTr="00E13A7A">
        <w:tc>
          <w:tcPr>
            <w:tcW w:w="550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496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993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liczba pkt</w:t>
            </w:r>
          </w:p>
        </w:tc>
      </w:tr>
      <w:tr w:rsidR="002D6266" w:rsidRPr="00270202" w:rsidTr="00E13A7A">
        <w:tc>
          <w:tcPr>
            <w:tcW w:w="5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96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Rodzeństwo kandydata realizuje obowiązek szkolny w szkole </w:t>
            </w:r>
          </w:p>
        </w:tc>
        <w:tc>
          <w:tcPr>
            <w:tcW w:w="993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2D6266" w:rsidRPr="00270202" w:rsidTr="00E13A7A">
        <w:tc>
          <w:tcPr>
            <w:tcW w:w="5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96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Dogodne położenie szkoły w stosunku do zamieszkania kandydata </w:t>
            </w:r>
          </w:p>
        </w:tc>
        <w:tc>
          <w:tcPr>
            <w:tcW w:w="993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</w:tr>
      <w:tr w:rsidR="002D6266" w:rsidRPr="00270202" w:rsidTr="00E13A7A">
        <w:tc>
          <w:tcPr>
            <w:tcW w:w="550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3</w:t>
            </w: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496" w:type="dxa"/>
          </w:tcPr>
          <w:p w:rsidR="002D6266" w:rsidRPr="00270202" w:rsidRDefault="002D6266" w:rsidP="00E13A7A">
            <w:pPr>
              <w:widowControl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 xml:space="preserve">Inna uzasadniona przez rodzica/opiekuna sytuacja rodzinna </w:t>
            </w:r>
          </w:p>
        </w:tc>
        <w:tc>
          <w:tcPr>
            <w:tcW w:w="993" w:type="dxa"/>
          </w:tcPr>
          <w:p w:rsidR="002D6266" w:rsidRPr="00270202" w:rsidRDefault="002D6266" w:rsidP="00E13A7A">
            <w:pPr>
              <w:widowControl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270202">
              <w:rPr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C86908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3</w:t>
      </w:r>
    </w:p>
    <w:p w:rsidR="002D6266" w:rsidRDefault="002D6266" w:rsidP="00C86908">
      <w:pPr>
        <w:widowControl/>
        <w:ind w:left="360"/>
        <w:jc w:val="both"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1.Do zadań Komisji rekrutacyjnej należy w szczególności:</w:t>
      </w:r>
    </w:p>
    <w:p w:rsidR="002D6266" w:rsidRDefault="002D6266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a) ustalenie wyników postępowania rekrutacyjnego,</w:t>
      </w:r>
    </w:p>
    <w:p w:rsidR="002D6266" w:rsidRDefault="002D6266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b) ustalenie listy kandydatów zakwalifikowanych i niezakwalifikowanych,</w:t>
      </w:r>
    </w:p>
    <w:p w:rsidR="002D6266" w:rsidRDefault="002D6266" w:rsidP="00942EA0">
      <w:pPr>
        <w:widowControl/>
        <w:ind w:firstLine="426"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c) sporządzenie protokołu z postępowania rekrutacyjnego.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2.Listy, o których mowa w ust. 1b, podaje się do publicznej wiadomości poprzez umieszczenie w widocznym miejscu w siedzibie szkoły.</w:t>
      </w:r>
    </w:p>
    <w:p w:rsidR="002D6266" w:rsidRDefault="002D6266" w:rsidP="00010691">
      <w:pPr>
        <w:widowControl/>
        <w:jc w:val="both"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942EA0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4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942EA0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942EA0">
      <w:pPr>
        <w:widowControl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§ 5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</w:p>
    <w:p w:rsidR="002D6266" w:rsidRDefault="002D6266" w:rsidP="00942EA0">
      <w:pPr>
        <w:widowControl/>
        <w:jc w:val="both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Dane osobowe kandydatów nieprzyjętych zgromadzone w celach postępowania rekrutacyjnego są przechowywane w szkole, która przeprowadziła postępowanie rekrutacyjne przez okres jednego roku.</w:t>
      </w:r>
    </w:p>
    <w:p w:rsidR="002D6266" w:rsidRDefault="002D6266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 CE" w:hAnsi="Arial,Bold CE" w:cs="Arial,Bold CE"/>
          <w:sz w:val="24"/>
          <w:szCs w:val="24"/>
          <w:lang w:eastAsia="en-US"/>
        </w:rPr>
        <w:t>Załączniki:</w:t>
      </w:r>
    </w:p>
    <w:p w:rsidR="002D6266" w:rsidRDefault="002D6266" w:rsidP="00010691">
      <w:pPr>
        <w:widowControl/>
        <w:rPr>
          <w:rFonts w:ascii="Arial,Bold" w:hAnsi="Arial,Bold" w:cs="Arial,Bold"/>
          <w:sz w:val="24"/>
          <w:szCs w:val="24"/>
          <w:lang w:eastAsia="en-US"/>
        </w:rPr>
      </w:pPr>
    </w:p>
    <w:p w:rsidR="002D6266" w:rsidRDefault="002D6266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1) Wniosek o przyjęcie</w:t>
      </w:r>
      <w:r w:rsidRPr="00942EA0">
        <w:rPr>
          <w:rFonts w:ascii="Arial,Bold" w:hAnsi="Arial,Bold" w:cs="Arial,Bold"/>
          <w:sz w:val="24"/>
          <w:szCs w:val="24"/>
          <w:u w:val="single"/>
          <w:lang w:eastAsia="en-US"/>
        </w:rPr>
        <w:t xml:space="preserve"> 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>dziecka do oddziału przedszkolnego przy szkole</w:t>
      </w: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 xml:space="preserve"> podst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>awowej.</w:t>
      </w:r>
    </w:p>
    <w:p w:rsidR="002D6266" w:rsidRPr="00942EA0" w:rsidRDefault="002D6266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</w:p>
    <w:p w:rsidR="002D6266" w:rsidRDefault="002D6266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2) Formularz rekrutacyjny dla dziecka do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 xml:space="preserve"> oddziału przedszkolnego przy  szkole </w:t>
      </w: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podstawowej spoza obwo</w:t>
      </w:r>
      <w:r>
        <w:rPr>
          <w:rFonts w:ascii="Arial,Bold CE" w:hAnsi="Arial,Bold CE" w:cs="Arial,Bold CE"/>
          <w:sz w:val="24"/>
          <w:szCs w:val="24"/>
          <w:u w:val="single"/>
          <w:lang w:eastAsia="en-US"/>
        </w:rPr>
        <w:t>du</w:t>
      </w:r>
      <w:r w:rsidRPr="00942EA0">
        <w:rPr>
          <w:rFonts w:ascii="Arial,Bold CE" w:hAnsi="Arial,Bold CE" w:cs="Arial,Bold CE"/>
          <w:sz w:val="24"/>
          <w:szCs w:val="24"/>
          <w:u w:val="single"/>
          <w:lang w:eastAsia="en-US"/>
        </w:rPr>
        <w:t>.</w:t>
      </w:r>
    </w:p>
    <w:p w:rsidR="002D6266" w:rsidRPr="00942EA0" w:rsidRDefault="002D6266" w:rsidP="00942EA0">
      <w:pPr>
        <w:widowControl/>
        <w:jc w:val="both"/>
        <w:rPr>
          <w:rFonts w:ascii="Arial,Bold" w:hAnsi="Arial,Bold" w:cs="Arial,Bold"/>
          <w:sz w:val="24"/>
          <w:szCs w:val="24"/>
          <w:u w:val="single"/>
          <w:lang w:eastAsia="en-US"/>
        </w:rPr>
      </w:pPr>
    </w:p>
    <w:p w:rsidR="002D6266" w:rsidRDefault="002D6266">
      <w:pPr>
        <w:widowControl/>
        <w:autoSpaceDE/>
        <w:autoSpaceDN/>
        <w:adjustRightInd/>
        <w:spacing w:after="200" w:line="276" w:lineRule="auto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br w:type="page"/>
      </w:r>
    </w:p>
    <w:p w:rsidR="002D6266" w:rsidRDefault="002D6266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t xml:space="preserve">Harmonogram rekrutacji </w:t>
      </w:r>
    </w:p>
    <w:p w:rsidR="002D6266" w:rsidRDefault="002D6266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  <w:r>
        <w:rPr>
          <w:rFonts w:ascii="Arial,Bold" w:hAnsi="Arial,Bold" w:cs="Arial,Bold"/>
          <w:sz w:val="24"/>
          <w:szCs w:val="24"/>
          <w:lang w:eastAsia="en-US"/>
        </w:rPr>
        <w:t>na rok szkolny 2014/2015</w:t>
      </w:r>
    </w:p>
    <w:p w:rsidR="002D6266" w:rsidRDefault="002D6266" w:rsidP="00942EA0">
      <w:pPr>
        <w:widowControl/>
        <w:jc w:val="center"/>
        <w:rPr>
          <w:rFonts w:ascii="Arial,Bold" w:hAnsi="Arial,Bold" w:cs="Arial,Bold"/>
          <w:sz w:val="24"/>
          <w:szCs w:val="24"/>
          <w:lang w:eastAsia="en-US"/>
        </w:rPr>
      </w:pP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Udostępnienie przez dyrektorów szkół w formie papierowej, elektronicznej formularzy rodzicom/opiekunom prawnym dzieci pięcioletnich i sześcioletnich.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Do 20 marca 2014 r. złożenie przez rodziców/opiekunów wypełnionych formularzy w szkole.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Do 20 kwietnia 2014 r. zawiadomienie przez dyrektorów szkół i przedszkoli , w których przyjęto dzieci spoza obwodu szkoły, przedszkola dyrektorów właściwych Szkół i przedszkoli obwodowych o uczniach przyjętych z ich obwodu.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30 kwietnia2014 r. wywieszenie przez dyrektorów szkół podstawowych listy dzieci przyjętych do oddziału przedszkolnego.</w:t>
      </w:r>
    </w:p>
    <w:p w:rsidR="002D6266" w:rsidRDefault="002D6266" w:rsidP="00010691">
      <w:pPr>
        <w:widowControl/>
        <w:rPr>
          <w:b w:val="0"/>
          <w:bCs w:val="0"/>
          <w:sz w:val="24"/>
          <w:szCs w:val="24"/>
          <w:lang w:eastAsia="en-US"/>
        </w:rPr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Od 30 kwietnia do 15 maja 2014 r. przeprowadzenie rekrutacji uzupełniającej.</w:t>
      </w:r>
    </w:p>
    <w:p w:rsidR="002D6266" w:rsidRDefault="002D6266" w:rsidP="00942EA0">
      <w:pPr>
        <w:widowControl/>
      </w:pPr>
      <w:r>
        <w:rPr>
          <w:rFonts w:ascii="Symbol" w:hAnsi="Symbol" w:cs="Symbol"/>
          <w:b w:val="0"/>
          <w:bCs w:val="0"/>
          <w:lang w:eastAsia="en-US"/>
        </w:rPr>
        <w:t></w:t>
      </w:r>
      <w:r>
        <w:rPr>
          <w:rFonts w:ascii="Symbol" w:hAnsi="Symbol" w:cs="Symbol"/>
          <w:b w:val="0"/>
          <w:bCs w:val="0"/>
          <w:lang w:eastAsia="en-US"/>
        </w:rPr>
        <w:t></w:t>
      </w:r>
      <w:r>
        <w:rPr>
          <w:b w:val="0"/>
          <w:bCs w:val="0"/>
          <w:sz w:val="24"/>
          <w:szCs w:val="24"/>
          <w:lang w:eastAsia="en-US"/>
        </w:rPr>
        <w:t>16 maja 2014 r. podanie do wiadomości przez dyrektorów szkół podstawowych listy dzieci przyjętych do oddziału przedszkolnego, po rekrutacji uzupełniającej.</w:t>
      </w:r>
    </w:p>
    <w:sectPr w:rsidR="002D6266" w:rsidSect="00295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18A"/>
    <w:multiLevelType w:val="hybridMultilevel"/>
    <w:tmpl w:val="C5EC6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A96AA8"/>
    <w:multiLevelType w:val="hybridMultilevel"/>
    <w:tmpl w:val="B0EA7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91"/>
    <w:rsid w:val="00006ABC"/>
    <w:rsid w:val="00010691"/>
    <w:rsid w:val="00013509"/>
    <w:rsid w:val="000248B9"/>
    <w:rsid w:val="00051990"/>
    <w:rsid w:val="00082C9C"/>
    <w:rsid w:val="00091D43"/>
    <w:rsid w:val="000935CA"/>
    <w:rsid w:val="00105C24"/>
    <w:rsid w:val="00113872"/>
    <w:rsid w:val="00123562"/>
    <w:rsid w:val="00196338"/>
    <w:rsid w:val="001A5289"/>
    <w:rsid w:val="001A6B06"/>
    <w:rsid w:val="001B05E1"/>
    <w:rsid w:val="001D5121"/>
    <w:rsid w:val="001F261D"/>
    <w:rsid w:val="002027C6"/>
    <w:rsid w:val="0020355C"/>
    <w:rsid w:val="0024042D"/>
    <w:rsid w:val="00270202"/>
    <w:rsid w:val="00284D85"/>
    <w:rsid w:val="00290453"/>
    <w:rsid w:val="0029570B"/>
    <w:rsid w:val="002A4151"/>
    <w:rsid w:val="002A6232"/>
    <w:rsid w:val="002A702A"/>
    <w:rsid w:val="002B2DDB"/>
    <w:rsid w:val="002B332C"/>
    <w:rsid w:val="002B7AFB"/>
    <w:rsid w:val="002D6266"/>
    <w:rsid w:val="002E6D4F"/>
    <w:rsid w:val="002F0C09"/>
    <w:rsid w:val="002F2E1C"/>
    <w:rsid w:val="00312D68"/>
    <w:rsid w:val="00316C7D"/>
    <w:rsid w:val="00324E5F"/>
    <w:rsid w:val="0038115A"/>
    <w:rsid w:val="00383746"/>
    <w:rsid w:val="00383BC3"/>
    <w:rsid w:val="003D27D4"/>
    <w:rsid w:val="003E53D4"/>
    <w:rsid w:val="003F7E43"/>
    <w:rsid w:val="00427224"/>
    <w:rsid w:val="00433B83"/>
    <w:rsid w:val="00452AD4"/>
    <w:rsid w:val="0045368B"/>
    <w:rsid w:val="0047425C"/>
    <w:rsid w:val="004A54A2"/>
    <w:rsid w:val="004B7AF5"/>
    <w:rsid w:val="004C3D27"/>
    <w:rsid w:val="004C6B56"/>
    <w:rsid w:val="004F2390"/>
    <w:rsid w:val="005051C8"/>
    <w:rsid w:val="00515810"/>
    <w:rsid w:val="00544BDB"/>
    <w:rsid w:val="00555689"/>
    <w:rsid w:val="00557F12"/>
    <w:rsid w:val="005979ED"/>
    <w:rsid w:val="005D232F"/>
    <w:rsid w:val="005E6840"/>
    <w:rsid w:val="005F51D0"/>
    <w:rsid w:val="006A003C"/>
    <w:rsid w:val="006A163D"/>
    <w:rsid w:val="006B0C2F"/>
    <w:rsid w:val="006C1216"/>
    <w:rsid w:val="0070032F"/>
    <w:rsid w:val="00735754"/>
    <w:rsid w:val="0076064D"/>
    <w:rsid w:val="00771F1F"/>
    <w:rsid w:val="0078047E"/>
    <w:rsid w:val="007A40E0"/>
    <w:rsid w:val="00855C47"/>
    <w:rsid w:val="00857D15"/>
    <w:rsid w:val="00864F37"/>
    <w:rsid w:val="00875E59"/>
    <w:rsid w:val="0089339C"/>
    <w:rsid w:val="008933DE"/>
    <w:rsid w:val="008A2297"/>
    <w:rsid w:val="008C0824"/>
    <w:rsid w:val="008C5926"/>
    <w:rsid w:val="008D23FD"/>
    <w:rsid w:val="008E432B"/>
    <w:rsid w:val="008E7F79"/>
    <w:rsid w:val="00900138"/>
    <w:rsid w:val="0090759E"/>
    <w:rsid w:val="009254F6"/>
    <w:rsid w:val="00942EA0"/>
    <w:rsid w:val="00953C67"/>
    <w:rsid w:val="00961B16"/>
    <w:rsid w:val="00993B86"/>
    <w:rsid w:val="00997F8E"/>
    <w:rsid w:val="00A06335"/>
    <w:rsid w:val="00A11C59"/>
    <w:rsid w:val="00A11FB0"/>
    <w:rsid w:val="00A1567B"/>
    <w:rsid w:val="00A35558"/>
    <w:rsid w:val="00A36105"/>
    <w:rsid w:val="00A41CAB"/>
    <w:rsid w:val="00A42AFF"/>
    <w:rsid w:val="00A53410"/>
    <w:rsid w:val="00A630AD"/>
    <w:rsid w:val="00A827B8"/>
    <w:rsid w:val="00A929CC"/>
    <w:rsid w:val="00A93B65"/>
    <w:rsid w:val="00A96FFD"/>
    <w:rsid w:val="00AE1295"/>
    <w:rsid w:val="00AE15E9"/>
    <w:rsid w:val="00AE392D"/>
    <w:rsid w:val="00AF2384"/>
    <w:rsid w:val="00B06C12"/>
    <w:rsid w:val="00B1066C"/>
    <w:rsid w:val="00B13A3E"/>
    <w:rsid w:val="00B17A20"/>
    <w:rsid w:val="00B21FDB"/>
    <w:rsid w:val="00B2697B"/>
    <w:rsid w:val="00B31169"/>
    <w:rsid w:val="00B5172B"/>
    <w:rsid w:val="00B726CB"/>
    <w:rsid w:val="00B92B85"/>
    <w:rsid w:val="00BC7A6A"/>
    <w:rsid w:val="00BD41CF"/>
    <w:rsid w:val="00BD7311"/>
    <w:rsid w:val="00BE08D4"/>
    <w:rsid w:val="00C022BD"/>
    <w:rsid w:val="00C12963"/>
    <w:rsid w:val="00C24CDB"/>
    <w:rsid w:val="00C42EF7"/>
    <w:rsid w:val="00C86908"/>
    <w:rsid w:val="00CA6ABC"/>
    <w:rsid w:val="00CC3ECE"/>
    <w:rsid w:val="00CD1666"/>
    <w:rsid w:val="00CE460D"/>
    <w:rsid w:val="00CE727E"/>
    <w:rsid w:val="00CF471F"/>
    <w:rsid w:val="00CF5061"/>
    <w:rsid w:val="00CF6F2C"/>
    <w:rsid w:val="00D00180"/>
    <w:rsid w:val="00D1025A"/>
    <w:rsid w:val="00D14B1F"/>
    <w:rsid w:val="00D361AA"/>
    <w:rsid w:val="00D44412"/>
    <w:rsid w:val="00D72D09"/>
    <w:rsid w:val="00DE07C6"/>
    <w:rsid w:val="00E0566E"/>
    <w:rsid w:val="00E10D57"/>
    <w:rsid w:val="00E13A7A"/>
    <w:rsid w:val="00E2095E"/>
    <w:rsid w:val="00E46BA3"/>
    <w:rsid w:val="00E556CC"/>
    <w:rsid w:val="00E60433"/>
    <w:rsid w:val="00E63DC3"/>
    <w:rsid w:val="00E640F9"/>
    <w:rsid w:val="00E76D2A"/>
    <w:rsid w:val="00E776B5"/>
    <w:rsid w:val="00E974A4"/>
    <w:rsid w:val="00EA26F6"/>
    <w:rsid w:val="00EC4924"/>
    <w:rsid w:val="00F20743"/>
    <w:rsid w:val="00F22A26"/>
    <w:rsid w:val="00F239D9"/>
    <w:rsid w:val="00F27328"/>
    <w:rsid w:val="00F941F6"/>
    <w:rsid w:val="00F946C4"/>
    <w:rsid w:val="00FB108E"/>
    <w:rsid w:val="00FB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06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621</Words>
  <Characters>3730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szkół podstawowych, dla których organem prowadzącym</dc:title>
  <dc:subject/>
  <dc:creator>AK</dc:creator>
  <cp:keywords/>
  <dc:description/>
  <cp:lastModifiedBy>Małgorzata Flont</cp:lastModifiedBy>
  <cp:revision>6</cp:revision>
  <cp:lastPrinted>2014-03-03T09:13:00Z</cp:lastPrinted>
  <dcterms:created xsi:type="dcterms:W3CDTF">2014-02-27T19:12:00Z</dcterms:created>
  <dcterms:modified xsi:type="dcterms:W3CDTF">2014-03-03T09:17:00Z</dcterms:modified>
</cp:coreProperties>
</file>